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Normal"/>
        <w:jc w:val="right"/>
        <w:outlineLvl w:val="0"/>
      </w:pPr>
      <w:r>
        <w:t>Приложение 1</w:t>
      </w:r>
    </w:p>
    <w:p w:rsidR="00AD2B4A" w:rsidRDefault="00AD2B4A" w:rsidP="00AD2B4A">
      <w:pPr>
        <w:pStyle w:val="ConsPlusNormal"/>
        <w:jc w:val="right"/>
      </w:pPr>
      <w:r>
        <w:t>к Приказу</w:t>
      </w:r>
    </w:p>
    <w:p w:rsidR="00AD2B4A" w:rsidRDefault="00AD2B4A" w:rsidP="00AD2B4A">
      <w:pPr>
        <w:pStyle w:val="ConsPlusNormal"/>
        <w:jc w:val="right"/>
      </w:pPr>
      <w:r>
        <w:t>Министерства образования</w:t>
      </w:r>
    </w:p>
    <w:p w:rsidR="00AD2B4A" w:rsidRDefault="00AD2B4A" w:rsidP="00AD2B4A">
      <w:pPr>
        <w:pStyle w:val="ConsPlusNormal"/>
        <w:jc w:val="right"/>
      </w:pPr>
      <w:r>
        <w:t>и науки Алтайского края</w:t>
      </w:r>
    </w:p>
    <w:p w:rsidR="00AD2B4A" w:rsidRDefault="00AD2B4A" w:rsidP="00AD2B4A">
      <w:pPr>
        <w:pStyle w:val="ConsPlusNormal"/>
        <w:jc w:val="right"/>
      </w:pPr>
      <w:r>
        <w:t>от 10 сентября 2021 г. N 53-П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Title"/>
        <w:jc w:val="center"/>
      </w:pPr>
      <w:bookmarkStart w:id="0" w:name="P36"/>
      <w:bookmarkEnd w:id="0"/>
      <w:r>
        <w:t>ПОЛОЖЕНИЕ</w:t>
      </w:r>
    </w:p>
    <w:p w:rsidR="00AD2B4A" w:rsidRDefault="00AD2B4A" w:rsidP="00AD2B4A">
      <w:pPr>
        <w:pStyle w:val="ConsPlusTitle"/>
        <w:jc w:val="center"/>
      </w:pPr>
      <w:r>
        <w:t>О ПРОВЕДЕНИИ КОНКУРСА "Я СЧИТАЮ"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Title"/>
        <w:jc w:val="center"/>
        <w:outlineLvl w:val="1"/>
      </w:pPr>
      <w:r>
        <w:t>1. Общие положения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Normal"/>
        <w:ind w:firstLine="540"/>
        <w:jc w:val="both"/>
      </w:pPr>
      <w:r>
        <w:t xml:space="preserve">1.1. Конкурс "Я считаю" (далее - "конкурс") проводится в рамках </w:t>
      </w:r>
      <w:hyperlink r:id="rId4" w:history="1">
        <w:r>
          <w:rPr>
            <w:color w:val="0000FF"/>
          </w:rPr>
          <w:t>подпрограммы</w:t>
        </w:r>
      </w:hyperlink>
      <w:r>
        <w:t xml:space="preserve"> "Развитие общего образования в Алтайском крае" государственной программы Алтайского края "Развитие образования в Алтайском крае" в целях предоставления грантов на поддержку школьных инициатив.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1.2. Конкурс направлен на повышение финансовой и бюджетной грамотности, гражданской активности учащихся 9 - 11 классов общеобразовательных организаций Алтайского края, а также учащихся 8 классов малокомплектных общеобразовательных организаций Алтайского края (далее - "старшеклассники"), реализацию новых идей по обустройству школьной инфраструктуры и вовлечение старшеклассников в решение вопросов, касающихся повышения качества учебно-воспитательного процесса.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Под школьной инфраструктурой в данном положении понимаются объекты благоустройства, культуры, библиотечного обслуживания, объекты, используемые для обеспечения учебного процесса, проведения общественных и культурно-массовых мероприятий, занятий физической культурой и спортом, находящиеся в собственности или оперативном управлении образовательной организации.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1.3. Основные понятия, используемые в настоящем положении: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организатор конкурса - Министерство образования и науки Алтайского края;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 xml:space="preserve">уполномоченное учреждение - подведомственное организатору конкурса краевое автономное учреждение дополнительного профессионального образования "Алтайский институт развития образования имени Адриана Митрофановича </w:t>
      </w:r>
      <w:proofErr w:type="spellStart"/>
      <w:r>
        <w:t>Топорова</w:t>
      </w:r>
      <w:proofErr w:type="spellEnd"/>
      <w:r>
        <w:t>", уполномоченное на проведение конкурсных процедур;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образовательная организация - государственное (муниципальное) бюджетное и автономное учреждение, осуществляющее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Title"/>
        <w:jc w:val="center"/>
        <w:outlineLvl w:val="1"/>
      </w:pPr>
      <w:r>
        <w:t>2. Формирование заявки на участие в конкурсе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Normal"/>
        <w:ind w:firstLine="540"/>
        <w:jc w:val="both"/>
      </w:pPr>
      <w:r>
        <w:t>2.1. Образовательные организации после размещения объявления о проведении конкурса: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информируют старшеклассников о конкурсе;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 xml:space="preserve">представляют в уполномоченное учреждение документы и материалы в соответствии с </w:t>
      </w:r>
      <w:hyperlink r:id="rId5" w:history="1">
        <w:r>
          <w:rPr>
            <w:color w:val="0000FF"/>
          </w:rPr>
          <w:t>пунктом 2.5</w:t>
        </w:r>
      </w:hyperlink>
      <w:r>
        <w:t xml:space="preserve"> порядка предоставления грантов на поддержку школьных инициатив, утвержденного постановлением Правительства Алтайского края от 22.03.2019 N 95 "Об утверждении порядка предоставления грантов на поддержку школьных инициатив" (далее - "Порядок");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 xml:space="preserve">организуют не менее 2 собраний в каждом из старших классов, на которых происходит </w:t>
      </w:r>
      <w:r>
        <w:lastRenderedPageBreak/>
        <w:t>выдвижение и обсуждение проектов, выбор 2 старшеклассников от каждого класса (далее - "делегаты");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создают рабочую группу в целях проведения предварительного анализа выдвинутых старшеклассниками проектов, состав которой утверждается локальным актом образовательной организации.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2.2. В состав рабочей группы включаются не более 2 сотрудников образовательной организации, ответственных за реализацию мероприятий в рамках конкурса, представитель школьного родительского комитета и 3 представителя органа школьного ученического самоуправления.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2.3. Делегаты в течение 10 календарных дней после проведения классных собраний дорабатывают отобранные проекты и направляют их на рассмотрение рабочей группе.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От каждого класса может быть представлен только 1 проект.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2.4. Рабочая группа в течение 15 календарных дней со дня завершения приема проектов осуществляет их предварительный анализ на соответствие целям и условиям конкурса и проводит заседание с участием делегатов.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2.5. Результаты заседания рабочей группы оформляются протоколом по форме, установленной приложением 1 к настоящему положению.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2.6. Прошедшие предварительный анализ проекты в течение 10 рабочих дней с даты проведения заседания рабочей группы выдвигаются на школьное голосование, на котором каждый старшеклассник голосует за 2 разных проекта. В случае если на школьное голосование выдвинуто 2 проекта, старшеклассники могут проголосовать только за 1 проект.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Образовательные организации регистрируют старшеклассников, принявших участие в школьном голосовании, по форме, установленной приложением 2 к настоящему положению, ведут видеозапись презентаций проектов старшеклассниками и последующего школьного голосования.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2.7. В целях подсчета голосов формируется счетная комиссия, в состав которой входят руководитель школьного ученического самоуправления и 1 представитель от каждого старшего класса, не представленный в школьном ученическом самоуправлении.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2.8. Подсчет голосов отражается в протоколе школьного голосования, который подписывается всеми членами счетной комиссии, по форме, установленной приложением 3 к настоящему положению.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>Победителем признается проект, набравший наибольшее количество голосов.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 xml:space="preserve">2.9. Образовательные организации в течение 10 рабочих дней с даты проведения школьного голосования формируют заявку на участие в конкурсе (далее - "заявка"), согласно форме, утвержденной приложением 2 к настоящему приказу, и представляют ее, а также иные документы и материалы, предусмотренные </w:t>
      </w:r>
      <w:hyperlink r:id="rId6" w:history="1">
        <w:r>
          <w:rPr>
            <w:color w:val="0000FF"/>
          </w:rPr>
          <w:t>пунктом 2.5</w:t>
        </w:r>
      </w:hyperlink>
      <w:r>
        <w:t xml:space="preserve"> Порядка, в уполномоченное учреждение. Документы и материалы, указанные в </w:t>
      </w:r>
      <w:hyperlink r:id="rId7" w:history="1">
        <w:r>
          <w:rPr>
            <w:color w:val="0000FF"/>
          </w:rPr>
          <w:t>абзаце 18 пункта 2.5</w:t>
        </w:r>
      </w:hyperlink>
      <w:r>
        <w:t xml:space="preserve"> Порядка образовательные организации представляют по собственной инициативе.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Title"/>
        <w:jc w:val="center"/>
        <w:outlineLvl w:val="1"/>
      </w:pPr>
      <w:r>
        <w:t>3. Определение победителей конкурса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Normal"/>
        <w:ind w:firstLine="540"/>
        <w:jc w:val="both"/>
      </w:pPr>
      <w:r>
        <w:t>3.1. Оценка проектов осуществляется комиссией в соответствии с критериями и балльной шкалой оценки проектов, установленных приложением 3 к настоящему приказу.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 xml:space="preserve">3.2. По результатам конкурса комиссией в течение 60 календарных дней со дня окончания </w:t>
      </w:r>
      <w:r>
        <w:lastRenderedPageBreak/>
        <w:t>срока приема заявок формируется рейтинг проектов в порядке убывания присвоенных им суммарных баллов и рекомендуемый перечень победителей конкурса (</w:t>
      </w:r>
      <w:proofErr w:type="spellStart"/>
      <w:r>
        <w:t>грантополучателей</w:t>
      </w:r>
      <w:proofErr w:type="spellEnd"/>
      <w:r>
        <w:t>). Победителями конкурса признаются образовательные организации, чьи проекты получили наибольший суммарный балл согласно сформированному рейтингу. Организатор конкурса в течение 14 календарных дней со дня подписания приказа об утверждении перечня победителей конкурса размещает на едином портале бюджетной системы Российской Федерации в информационно-телекоммуникационной сети "Интернет" (при наличии технической возможности размещения информации на данном портале), а также на своем официальном сайте в информационно-телекоммуникационной сети "Интернет" (http://www.educaltai.ru) информацию о результатах рассмотрения заявок.</w:t>
      </w:r>
    </w:p>
    <w:p w:rsidR="00AD2B4A" w:rsidRDefault="00AD2B4A" w:rsidP="00AD2B4A">
      <w:pPr>
        <w:pStyle w:val="ConsPlusNormal"/>
        <w:spacing w:before="220"/>
        <w:ind w:firstLine="540"/>
        <w:jc w:val="both"/>
      </w:pPr>
      <w:r>
        <w:t xml:space="preserve">3.3. </w:t>
      </w:r>
      <w:proofErr w:type="spellStart"/>
      <w:r>
        <w:t>Грантополучатели</w:t>
      </w:r>
      <w:proofErr w:type="spellEnd"/>
      <w:r>
        <w:t xml:space="preserve"> конкурса, представляют организатору отчеты о реализации проекта и об использовании средств краевого бюджета по формам, утвержденным приложениями 4 и 5 к настоящему приказу, с приложением заверенных копий документов, подтверждающих информацию, содержащуюся в данных отчетах, в порядке и сроки, предусмотренные соглашением, заключенным между организатором конкурса и </w:t>
      </w:r>
      <w:proofErr w:type="spellStart"/>
      <w:r>
        <w:t>грантополучателем</w:t>
      </w:r>
      <w:proofErr w:type="spellEnd"/>
      <w:r>
        <w:t>.</w:t>
      </w:r>
    </w:p>
    <w:p w:rsidR="00AD2B4A" w:rsidRDefault="00AD2B4A" w:rsidP="00AD2B4A">
      <w:pPr>
        <w:pStyle w:val="ConsPlusNormal"/>
        <w:jc w:val="both"/>
      </w:pPr>
    </w:p>
    <w:p w:rsidR="00AD2B4A" w:rsidRDefault="00AD2B4A" w:rsidP="00AD2B4A">
      <w:pPr>
        <w:pStyle w:val="ConsPlusNormal"/>
        <w:jc w:val="both"/>
      </w:pPr>
    </w:p>
    <w:p w:rsidR="00B722E8" w:rsidRDefault="00AD2B4A">
      <w:bookmarkStart w:id="1" w:name="_GoBack"/>
      <w:bookmarkEnd w:id="1"/>
    </w:p>
    <w:sectPr w:rsidR="00B7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8"/>
    <w:rsid w:val="006D3C28"/>
    <w:rsid w:val="00AD2B4A"/>
    <w:rsid w:val="00C04ACD"/>
    <w:rsid w:val="00D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442BA-087D-4FCC-B195-AC8B3F38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4FD81A4CA212A3CA626C7C95B636A1E4ABB9D48B79021635BFDDEE05E81DBA9C94AB92A3AD9AEE86B7311F0D3C2357440F78DE1528DE66012C52xAc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4FD81A4CA212A3CA626C7C95B636A1E4ABB9D48B79021635BFDDEE05E81DBA9C94AB92A3AD9AEE86B73F180D3C2357440F78DE1528DE66012C52xAc4M" TargetMode="External"/><Relationship Id="rId5" Type="http://schemas.openxmlformats.org/officeDocument/2006/relationships/hyperlink" Target="consultantplus://offline/ref=434FD81A4CA212A3CA626C7C95B636A1E4ABB9D48B79021635BFDDEE05E81DBA9C94AB92A3AD9AEE86B73F180D3C2357440F78DE1528DE66012C52xAc4M" TargetMode="External"/><Relationship Id="rId4" Type="http://schemas.openxmlformats.org/officeDocument/2006/relationships/hyperlink" Target="consultantplus://offline/ref=434FD81A4CA212A3CA626C7C95B636A1E4ABB9D48B7704123BBFDDEE05E81DBA9C94AB92A3AD9AEE86B6391B0D3C2357440F78DE1528DE66012C52xAc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2</cp:revision>
  <dcterms:created xsi:type="dcterms:W3CDTF">2022-10-17T04:03:00Z</dcterms:created>
  <dcterms:modified xsi:type="dcterms:W3CDTF">2022-10-17T04:03:00Z</dcterms:modified>
</cp:coreProperties>
</file>